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E8" w:rsidRDefault="007746E8" w:rsidP="007635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7746E8" w:rsidRDefault="007746E8" w:rsidP="007635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развития ребенка- детский сад Белочка»</w:t>
      </w:r>
    </w:p>
    <w:p w:rsidR="007746E8" w:rsidRDefault="007746E8" w:rsidP="0076351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Сибай Республики Башкортостан</w:t>
      </w:r>
    </w:p>
    <w:p w:rsidR="007746E8" w:rsidRDefault="007746E8" w:rsidP="007635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ПУБЛИЧНЫЙ ОТЧЁТ</w:t>
      </w:r>
    </w:p>
    <w:p w:rsidR="007746E8" w:rsidRDefault="007746E8" w:rsidP="0076351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7746E8" w:rsidRPr="00763510" w:rsidRDefault="007746E8" w:rsidP="00763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763510">
        <w:rPr>
          <w:b/>
          <w:sz w:val="32"/>
          <w:szCs w:val="32"/>
        </w:rPr>
        <w:t>:</w:t>
      </w:r>
      <w:r w:rsidRPr="00763510">
        <w:rPr>
          <w:sz w:val="32"/>
          <w:szCs w:val="32"/>
        </w:rPr>
        <w:t xml:space="preserve"> «</w:t>
      </w:r>
      <w:r w:rsidRPr="00763510">
        <w:rPr>
          <w:b/>
          <w:sz w:val="32"/>
          <w:szCs w:val="32"/>
        </w:rPr>
        <w:t>Лепбук – как один из векторов развития в дошкольной педагогике»</w:t>
      </w:r>
    </w:p>
    <w:p w:rsidR="007746E8" w:rsidRDefault="007746E8" w:rsidP="00763510">
      <w:pPr>
        <w:pStyle w:val="NoSpacing"/>
        <w:rPr>
          <w:rFonts w:ascii="Times New Roman" w:hAnsi="Times New Roman"/>
          <w:sz w:val="32"/>
          <w:szCs w:val="32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2"/>
          <w:szCs w:val="32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Подготовила:</w:t>
      </w:r>
    </w:p>
    <w:p w:rsidR="007746E8" w:rsidRDefault="007746E8" w:rsidP="00763510">
      <w:pPr>
        <w:pStyle w:val="NoSpacing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воспитатель высшей </w:t>
      </w:r>
    </w:p>
    <w:p w:rsidR="007746E8" w:rsidRDefault="007746E8" w:rsidP="00763510">
      <w:pPr>
        <w:pStyle w:val="NoSpacing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квалификационной категории</w:t>
      </w:r>
    </w:p>
    <w:p w:rsidR="007746E8" w:rsidRDefault="007746E8" w:rsidP="00763510">
      <w:pPr>
        <w:pStyle w:val="NoSpacing"/>
        <w:ind w:left="212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Юрина Ольга Валерьевна</w:t>
      </w:r>
    </w:p>
    <w:p w:rsidR="007746E8" w:rsidRDefault="007746E8" w:rsidP="00763510">
      <w:pPr>
        <w:pStyle w:val="NoSpacing"/>
        <w:ind w:left="2124"/>
        <w:jc w:val="center"/>
        <w:rPr>
          <w:rFonts w:ascii="Times New Roman" w:hAnsi="Times New Roman"/>
          <w:i/>
          <w:sz w:val="28"/>
          <w:szCs w:val="28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jc w:val="center"/>
        <w:rPr>
          <w:rFonts w:ascii="Times New Roman" w:hAnsi="Times New Roman"/>
          <w:i/>
          <w:sz w:val="36"/>
          <w:szCs w:val="36"/>
        </w:rPr>
      </w:pPr>
    </w:p>
    <w:p w:rsidR="007746E8" w:rsidRDefault="007746E8" w:rsidP="00763510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7746E8" w:rsidRDefault="007746E8" w:rsidP="00763510">
      <w:pPr>
        <w:pStyle w:val="NoSpacing"/>
        <w:jc w:val="center"/>
      </w:pPr>
      <w:r>
        <w:t xml:space="preserve"> Сибай -  2017г.</w:t>
      </w:r>
      <w:bookmarkStart w:id="0" w:name="_GoBack"/>
      <w:bookmarkEnd w:id="0"/>
    </w:p>
    <w:p w:rsidR="007746E8" w:rsidRDefault="007746E8" w:rsidP="00763510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</w:pPr>
    </w:p>
    <w:p w:rsidR="007746E8" w:rsidRPr="00763510" w:rsidRDefault="007746E8" w:rsidP="00763510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i/>
          <w:sz w:val="24"/>
          <w:szCs w:val="24"/>
        </w:rPr>
      </w:pPr>
    </w:p>
    <w:p w:rsidR="007746E8" w:rsidRPr="005251B0" w:rsidRDefault="007746E8" w:rsidP="000D0476">
      <w:pPr>
        <w:pStyle w:val="NormalWeb"/>
        <w:rPr>
          <w:rStyle w:val="Strong"/>
          <w:color w:val="000000"/>
          <w:sz w:val="28"/>
          <w:szCs w:val="28"/>
        </w:rPr>
      </w:pPr>
      <w:r w:rsidRPr="005251B0">
        <w:rPr>
          <w:rStyle w:val="Strong"/>
          <w:color w:val="000000"/>
          <w:sz w:val="28"/>
          <w:szCs w:val="28"/>
        </w:rPr>
        <w:t>Слайд 1</w:t>
      </w:r>
    </w:p>
    <w:p w:rsidR="007746E8" w:rsidRPr="0049497E" w:rsidRDefault="007746E8" w:rsidP="000D0476">
      <w:pPr>
        <w:pStyle w:val="NormalWeb"/>
        <w:rPr>
          <w:b/>
          <w:color w:val="333333"/>
        </w:rPr>
      </w:pPr>
      <w:r w:rsidRPr="0049497E">
        <w:rPr>
          <w:rStyle w:val="Strong"/>
          <w:b w:val="0"/>
          <w:color w:val="000000"/>
          <w:sz w:val="28"/>
          <w:szCs w:val="28"/>
        </w:rPr>
        <w:t>Период дошкольного детства – это тот период, в процессе которого педагоги и родители должны понять ребенка и помочь ему раскрыть те уникальные возможности, которые даны ему своим полом.</w:t>
      </w:r>
    </w:p>
    <w:p w:rsidR="007746E8" w:rsidRPr="0049497E" w:rsidRDefault="007746E8" w:rsidP="000D0476">
      <w:pPr>
        <w:pStyle w:val="NormalWeb"/>
        <w:rPr>
          <w:rStyle w:val="Strong"/>
          <w:b w:val="0"/>
          <w:color w:val="000000"/>
          <w:sz w:val="28"/>
          <w:szCs w:val="28"/>
        </w:rPr>
      </w:pPr>
      <w:r w:rsidRPr="0049497E">
        <w:rPr>
          <w:rStyle w:val="Strong"/>
          <w:b w:val="0"/>
          <w:color w:val="000000"/>
          <w:sz w:val="28"/>
          <w:szCs w:val="28"/>
        </w:rPr>
        <w:t>В результате анализа психолого-педагогических исследований, было установлено, что именно в период дошкольного детства у детей, происходит принятие гендерной роли.</w:t>
      </w:r>
    </w:p>
    <w:p w:rsidR="007746E8" w:rsidRPr="005251B0" w:rsidRDefault="007746E8" w:rsidP="005251B0">
      <w:pPr>
        <w:pStyle w:val="NormalWeb"/>
        <w:rPr>
          <w:rStyle w:val="Strong"/>
          <w:color w:val="000000"/>
          <w:sz w:val="28"/>
          <w:szCs w:val="28"/>
        </w:rPr>
      </w:pPr>
      <w:r w:rsidRPr="005251B0">
        <w:rPr>
          <w:rStyle w:val="Strong"/>
          <w:color w:val="000000"/>
          <w:sz w:val="28"/>
          <w:szCs w:val="28"/>
        </w:rPr>
        <w:t>Сл</w:t>
      </w:r>
      <w:r>
        <w:rPr>
          <w:rStyle w:val="Strong"/>
          <w:color w:val="000000"/>
          <w:sz w:val="28"/>
          <w:szCs w:val="28"/>
        </w:rPr>
        <w:t>айд 2 (2 ЩЕЛЧКА)</w:t>
      </w:r>
    </w:p>
    <w:p w:rsidR="007746E8" w:rsidRPr="0049497E" w:rsidRDefault="007746E8" w:rsidP="000D0476">
      <w:pPr>
        <w:pStyle w:val="NormalWeb"/>
        <w:rPr>
          <w:rStyle w:val="c3"/>
          <w:color w:val="000000"/>
          <w:sz w:val="28"/>
          <w:szCs w:val="28"/>
          <w:shd w:val="clear" w:color="auto" w:fill="FFFFFF"/>
        </w:rPr>
      </w:pPr>
      <w:r w:rsidRPr="0049497E">
        <w:rPr>
          <w:rStyle w:val="c3"/>
          <w:b/>
          <w:bCs/>
          <w:color w:val="000000"/>
          <w:sz w:val="28"/>
          <w:szCs w:val="28"/>
          <w:shd w:val="clear" w:color="auto" w:fill="FFFFFF"/>
        </w:rPr>
        <w:t>Ге́ндер</w:t>
      </w:r>
      <w:r w:rsidRPr="0049497E">
        <w:rPr>
          <w:rStyle w:val="c3"/>
          <w:color w:val="000000"/>
          <w:sz w:val="28"/>
          <w:szCs w:val="28"/>
          <w:shd w:val="clear" w:color="auto" w:fill="FFFFFF"/>
        </w:rPr>
        <w:t> (англ. </w:t>
      </w:r>
      <w:r w:rsidRPr="0049497E">
        <w:rPr>
          <w:rStyle w:val="c3"/>
          <w:i/>
          <w:iCs/>
          <w:color w:val="000000"/>
          <w:sz w:val="28"/>
          <w:szCs w:val="28"/>
          <w:shd w:val="clear" w:color="auto" w:fill="FFFFFF"/>
        </w:rPr>
        <w:t>gender</w:t>
      </w:r>
      <w:r w:rsidRPr="0049497E">
        <w:rPr>
          <w:rStyle w:val="c3"/>
          <w:color w:val="000000"/>
          <w:sz w:val="28"/>
          <w:szCs w:val="28"/>
          <w:shd w:val="clear" w:color="auto" w:fill="FFFFFF"/>
        </w:rPr>
        <w:t>, от лат. </w:t>
      </w:r>
      <w:r w:rsidRPr="0049497E">
        <w:rPr>
          <w:rStyle w:val="c3"/>
          <w:i/>
          <w:iCs/>
          <w:color w:val="000000"/>
          <w:sz w:val="28"/>
          <w:szCs w:val="28"/>
          <w:shd w:val="clear" w:color="auto" w:fill="FFFFFF"/>
        </w:rPr>
        <w:t>genus</w:t>
      </w:r>
      <w:r w:rsidRPr="0049497E">
        <w:rPr>
          <w:rStyle w:val="c3"/>
          <w:color w:val="000000"/>
          <w:sz w:val="28"/>
          <w:szCs w:val="28"/>
          <w:shd w:val="clear" w:color="auto" w:fill="FFFFFF"/>
        </w:rPr>
        <w:t> «род») — это психосоциальный пол, определяющий поведение человека в обществе и то, как это поведение воспринимается. Это то полоролевое поведение, которое определяет отношение с другими людьми: друзьями, коллегами, одноклассниками, родителями, случайными прохожими и т. </w:t>
      </w:r>
      <w:r>
        <w:rPr>
          <w:rStyle w:val="c3"/>
          <w:color w:val="000000"/>
          <w:sz w:val="28"/>
          <w:szCs w:val="28"/>
          <w:shd w:val="clear" w:color="auto" w:fill="FFFFFF"/>
        </w:rPr>
        <w:t>д.</w:t>
      </w:r>
    </w:p>
    <w:p w:rsidR="007746E8" w:rsidRPr="005251B0" w:rsidRDefault="007746E8" w:rsidP="005251B0">
      <w:pPr>
        <w:pStyle w:val="NormalWeb"/>
        <w:rPr>
          <w:rStyle w:val="Strong"/>
          <w:color w:val="000000"/>
          <w:sz w:val="28"/>
          <w:szCs w:val="28"/>
        </w:rPr>
      </w:pPr>
      <w:r w:rsidRPr="005251B0">
        <w:rPr>
          <w:rStyle w:val="Strong"/>
          <w:color w:val="000000"/>
          <w:sz w:val="28"/>
          <w:szCs w:val="28"/>
        </w:rPr>
        <w:t>Сл</w:t>
      </w:r>
      <w:r>
        <w:rPr>
          <w:rStyle w:val="Strong"/>
          <w:color w:val="000000"/>
          <w:sz w:val="28"/>
          <w:szCs w:val="28"/>
        </w:rPr>
        <w:t>айд 3</w:t>
      </w:r>
    </w:p>
    <w:p w:rsidR="007746E8" w:rsidRDefault="007746E8" w:rsidP="000D0476">
      <w:r w:rsidRPr="0049497E">
        <w:t>Актуальной задачей современной системы образования является воспитание поколения детей с адекватным восприятием смысла собственного и противоположного пола.</w:t>
      </w:r>
    </w:p>
    <w:p w:rsidR="007746E8" w:rsidRPr="005251B0" w:rsidRDefault="007746E8" w:rsidP="005251B0">
      <w:pPr>
        <w:pStyle w:val="NormalWeb"/>
        <w:rPr>
          <w:b/>
          <w:bCs/>
          <w:color w:val="000000"/>
          <w:sz w:val="28"/>
          <w:szCs w:val="28"/>
        </w:rPr>
      </w:pPr>
      <w:r w:rsidRPr="005251B0">
        <w:rPr>
          <w:rStyle w:val="Strong"/>
          <w:color w:val="000000"/>
          <w:sz w:val="28"/>
          <w:szCs w:val="28"/>
        </w:rPr>
        <w:t xml:space="preserve">Слайд </w:t>
      </w:r>
      <w:r>
        <w:rPr>
          <w:rStyle w:val="Strong"/>
          <w:color w:val="000000"/>
          <w:sz w:val="28"/>
          <w:szCs w:val="28"/>
        </w:rPr>
        <w:t>4</w:t>
      </w:r>
    </w:p>
    <w:p w:rsidR="007746E8" w:rsidRDefault="007746E8" w:rsidP="000D0476">
      <w:r w:rsidRPr="000D0476">
        <w:t>Развивающаяся педагогика, основанная на требованиях федерального государственного образовательного стандарта к дошкольному образованию, существенно изменила подход к организации образовательной деятельности в дошкольной образовательной организации. Сегодня государством поставлена задача – подготовить совершенно новое поколение: активное, любознательное.</w:t>
      </w:r>
    </w:p>
    <w:p w:rsidR="007746E8" w:rsidRPr="005251B0" w:rsidRDefault="007746E8" w:rsidP="000D0476">
      <w:pPr>
        <w:rPr>
          <w:b/>
        </w:rPr>
      </w:pPr>
      <w:r w:rsidRPr="005251B0">
        <w:rPr>
          <w:b/>
        </w:rPr>
        <w:t>Слайд 5,</w:t>
      </w:r>
      <w:r>
        <w:rPr>
          <w:b/>
        </w:rPr>
        <w:t xml:space="preserve">   </w:t>
      </w:r>
      <w:r w:rsidRPr="005251B0">
        <w:rPr>
          <w:b/>
        </w:rPr>
        <w:t>6,</w:t>
      </w:r>
      <w:r>
        <w:rPr>
          <w:b/>
        </w:rPr>
        <w:t xml:space="preserve">    </w:t>
      </w:r>
      <w:r w:rsidRPr="005251B0">
        <w:rPr>
          <w:b/>
        </w:rPr>
        <w:t>7</w:t>
      </w:r>
      <w:r>
        <w:rPr>
          <w:b/>
        </w:rPr>
        <w:t xml:space="preserve"> ( ВО ВСЕХ ЩЕЛЧОК)</w:t>
      </w:r>
    </w:p>
    <w:p w:rsidR="007746E8" w:rsidRDefault="007746E8" w:rsidP="000D0476">
      <w:r w:rsidRPr="000D0476">
        <w:t>В связи с этим перед нами педагогами стоит задача поиска новых нестандартных форм взаимодействия с воспитанниками. На смену традиционному образованию приходит продуктивное обучение, которое направлено на развитие творческих способностей, формирование у дошкольников интереса к созидательной деятельности.</w:t>
      </w:r>
    </w:p>
    <w:p w:rsidR="007746E8" w:rsidRPr="005251B0" w:rsidRDefault="007746E8" w:rsidP="005251B0">
      <w:pPr>
        <w:pStyle w:val="NormalWeb"/>
        <w:rPr>
          <w:b/>
          <w:bCs/>
          <w:color w:val="000000"/>
          <w:sz w:val="28"/>
          <w:szCs w:val="28"/>
        </w:rPr>
      </w:pPr>
      <w:r w:rsidRPr="005251B0">
        <w:rPr>
          <w:rStyle w:val="Strong"/>
          <w:color w:val="000000"/>
          <w:sz w:val="28"/>
          <w:szCs w:val="28"/>
        </w:rPr>
        <w:t xml:space="preserve">Слайд </w:t>
      </w:r>
      <w:r>
        <w:rPr>
          <w:rStyle w:val="Strong"/>
          <w:color w:val="000000"/>
          <w:sz w:val="28"/>
          <w:szCs w:val="28"/>
        </w:rPr>
        <w:t>8</w:t>
      </w:r>
    </w:p>
    <w:p w:rsidR="007746E8" w:rsidRPr="00E84D25" w:rsidRDefault="007746E8" w:rsidP="000D0476">
      <w:pPr>
        <w:rPr>
          <w:b/>
        </w:rPr>
      </w:pPr>
      <w:r w:rsidRPr="00E84D25">
        <w:rPr>
          <w:b/>
        </w:rPr>
        <w:t>Сегодня я хочу представить вашему вниманию интерактивный лепбук – как один из векторов развития в дошкольной педагогике.</w:t>
      </w:r>
    </w:p>
    <w:p w:rsidR="007746E8" w:rsidRDefault="007746E8" w:rsidP="000D0476">
      <w:r w:rsidRPr="00214637">
        <w:t>В программе дошкольного образования присутствует образовательная область «Социализация», она включает в себя формирование у детей гендерной принадлежности.</w:t>
      </w:r>
    </w:p>
    <w:p w:rsidR="007746E8" w:rsidRDefault="007746E8" w:rsidP="000D0476">
      <w:r>
        <w:t xml:space="preserve"> </w:t>
      </w:r>
      <w:r w:rsidRPr="005251B0">
        <w:rPr>
          <w:rStyle w:val="Strong"/>
          <w:color w:val="000000"/>
        </w:rPr>
        <w:t>Слайд</w:t>
      </w:r>
      <w:r>
        <w:rPr>
          <w:rStyle w:val="Strong"/>
          <w:color w:val="000000"/>
        </w:rPr>
        <w:t xml:space="preserve"> 8  (2 ЩЕЛЧКА)</w:t>
      </w:r>
    </w:p>
    <w:p w:rsidR="007746E8" w:rsidRDefault="007746E8" w:rsidP="000D0476">
      <w:r>
        <w:t xml:space="preserve">В связи с этим мною изготовлен </w:t>
      </w:r>
      <w:r w:rsidRPr="00E81AA3">
        <w:rPr>
          <w:b/>
          <w:sz w:val="32"/>
          <w:szCs w:val="32"/>
        </w:rPr>
        <w:t xml:space="preserve">интерактивный </w:t>
      </w:r>
      <w:r>
        <w:t>лепбук , который представляет собой большую красочную книгу</w:t>
      </w:r>
      <w:r w:rsidRPr="00214637">
        <w:t xml:space="preserve"> с наклеенными карманами, окошками, конвертиками в которых собрана информация по теме. Основную часть тематического Лэпбука составляют дидактические игры, речевой материал, раскраски.</w:t>
      </w:r>
      <w:r>
        <w:t xml:space="preserve"> Он</w:t>
      </w:r>
      <w:r w:rsidRPr="00214637">
        <w:t xml:space="preserve"> получился красочным, богатым разнообразным методическим материалом, интересным не только для детей, но и для взрослых.</w:t>
      </w:r>
    </w:p>
    <w:p w:rsidR="007746E8" w:rsidRPr="00E84D25" w:rsidRDefault="007746E8" w:rsidP="00E84D2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E84D25">
        <w:rPr>
          <w:rStyle w:val="c0c4"/>
          <w:b/>
          <w:bCs/>
          <w:color w:val="000000"/>
          <w:sz w:val="28"/>
          <w:szCs w:val="28"/>
        </w:rPr>
        <w:t>Как изготовить «лэпбук»?</w:t>
      </w:r>
    </w:p>
    <w:p w:rsidR="007746E8" w:rsidRDefault="007746E8" w:rsidP="00E84D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84D25">
        <w:rPr>
          <w:rStyle w:val="c0"/>
          <w:color w:val="000000"/>
          <w:sz w:val="28"/>
          <w:szCs w:val="28"/>
        </w:rPr>
        <w:t>Для этого нужна фантазия и разнообразный материал.</w:t>
      </w:r>
    </w:p>
    <w:p w:rsidR="007746E8" w:rsidRDefault="007746E8" w:rsidP="00E84D25">
      <w:pPr>
        <w:pStyle w:val="c1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8"/>
          <w:szCs w:val="28"/>
        </w:rPr>
      </w:pPr>
    </w:p>
    <w:p w:rsidR="007746E8" w:rsidRPr="00E84D25" w:rsidRDefault="007746E8" w:rsidP="00E84D2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251B0">
        <w:rPr>
          <w:rStyle w:val="Strong"/>
          <w:color w:val="000000"/>
          <w:sz w:val="28"/>
          <w:szCs w:val="28"/>
        </w:rPr>
        <w:t>Слайд</w:t>
      </w:r>
      <w:r>
        <w:rPr>
          <w:rStyle w:val="Strong"/>
          <w:color w:val="000000"/>
          <w:sz w:val="28"/>
          <w:szCs w:val="28"/>
        </w:rPr>
        <w:t xml:space="preserve"> 9</w:t>
      </w:r>
    </w:p>
    <w:p w:rsidR="007746E8" w:rsidRDefault="007746E8" w:rsidP="0070028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7746E8" w:rsidRDefault="007746E8" w:rsidP="00E84D25">
      <w:pPr>
        <w:rPr>
          <w:b/>
        </w:rPr>
      </w:pPr>
      <w:r w:rsidRPr="00E84D25">
        <w:rPr>
          <w:b/>
          <w:lang w:eastAsia="ru-RU"/>
        </w:rPr>
        <w:t xml:space="preserve">   </w:t>
      </w:r>
      <w:r w:rsidRPr="00E84D25">
        <w:rPr>
          <w:b/>
        </w:rPr>
        <w:t>Пример плана лэпбука «Мир мальчиков и девочек»</w:t>
      </w:r>
    </w:p>
    <w:p w:rsidR="007746E8" w:rsidRPr="00E84D25" w:rsidRDefault="007746E8" w:rsidP="00E84D25">
      <w:pPr>
        <w:rPr>
          <w:b/>
        </w:rPr>
      </w:pPr>
      <w:r>
        <w:rPr>
          <w:b/>
        </w:rPr>
        <w:t>Вашему вниманию представляю интерактивный лепбук «Мир мальчиков и девочек»</w:t>
      </w:r>
    </w:p>
    <w:p w:rsidR="007746E8" w:rsidRDefault="007746E8" w:rsidP="00E84D25">
      <w:r>
        <w:t xml:space="preserve">1. Игры </w:t>
      </w:r>
      <w:r w:rsidRPr="00E84D25">
        <w:t>«</w:t>
      </w:r>
      <w:r>
        <w:t xml:space="preserve">           </w:t>
      </w:r>
      <w:r w:rsidRPr="00E84D25">
        <w:t>»</w:t>
      </w:r>
    </w:p>
    <w:p w:rsidR="007746E8" w:rsidRDefault="007746E8" w:rsidP="00E84D25">
      <w:r w:rsidRPr="00E84D25">
        <w:t xml:space="preserve"> 2. Творческое задание «</w:t>
      </w:r>
      <w:r>
        <w:t xml:space="preserve">         </w:t>
      </w:r>
      <w:r w:rsidRPr="00E84D25">
        <w:t xml:space="preserve">» 3. </w:t>
      </w:r>
      <w:r>
        <w:t xml:space="preserve">4. Карточки             </w:t>
      </w:r>
      <w:r w:rsidRPr="00E84D25">
        <w:t xml:space="preserve">5. Рассказ по </w:t>
      </w:r>
      <w:r>
        <w:t xml:space="preserve">картине   </w:t>
      </w:r>
    </w:p>
    <w:p w:rsidR="007746E8" w:rsidRPr="00E84D25" w:rsidRDefault="007746E8" w:rsidP="00E84D25">
      <w:r>
        <w:t xml:space="preserve">6. Блокнот « Будущий мужчина, будущая женщина» 7. Дидактические игры </w:t>
      </w:r>
      <w:r w:rsidRPr="00E84D25">
        <w:t>«</w:t>
      </w:r>
      <w:r>
        <w:t xml:space="preserve"> » 8. Загадки, пословицы 9. Игра-находилка «            </w:t>
      </w:r>
      <w:r w:rsidRPr="00E84D25">
        <w:t>»</w:t>
      </w:r>
    </w:p>
    <w:p w:rsidR="007746E8" w:rsidRPr="00E84D25" w:rsidRDefault="007746E8" w:rsidP="00E84D25">
      <w:r>
        <w:t>10</w:t>
      </w:r>
      <w:r w:rsidRPr="00E84D25">
        <w:t> кармашки конверты книжки вращающиеся круги блокноты лист, сложенный несколько раз</w:t>
      </w:r>
      <w:r>
        <w:t>, ну и с зади еще одно дидактическое пособие познавательного характера, с которым мы занимаемся с младшего по средний возраст, а дальше панель меняется в соответствии с возрастом детей!Мои помощники и дети и их родители, которые всегда готовы постичь что-то интересное!</w:t>
      </w:r>
      <w:r w:rsidRPr="00E84D25">
        <w:t> </w:t>
      </w:r>
    </w:p>
    <w:p w:rsidR="007746E8" w:rsidRDefault="007746E8" w:rsidP="00E84D25">
      <w:r w:rsidRPr="00E84D25">
        <w:t>  В заключении хочется отметить, что данная форма работы помогает создать условия для поддержки детской иниц</w:t>
      </w:r>
      <w:r>
        <w:t xml:space="preserve">иативы и творчества в группе. </w:t>
      </w:r>
    </w:p>
    <w:p w:rsidR="007746E8" w:rsidRPr="00E84D25" w:rsidRDefault="007746E8" w:rsidP="00E84D25">
      <w:r w:rsidRPr="005251B0">
        <w:rPr>
          <w:rStyle w:val="Strong"/>
          <w:color w:val="000000"/>
        </w:rPr>
        <w:t>Слайд</w:t>
      </w:r>
      <w:r>
        <w:rPr>
          <w:rStyle w:val="Strong"/>
          <w:color w:val="000000"/>
        </w:rPr>
        <w:t xml:space="preserve"> 10</w:t>
      </w:r>
    </w:p>
    <w:p w:rsidR="007746E8" w:rsidRPr="00E84D25" w:rsidRDefault="007746E8" w:rsidP="00E84D25">
      <w:r w:rsidRPr="00E84D25">
        <w:t>  Данная форма работы при детско-взрослом взаимодействии, как совместно с педагогами, так и семейные проекты, развивает более доверительные отношения при работе с семьей, повышает родительскую (профессиональную) компетентность и дает возможность не только узнать интересы и потенциал дошкольника, но и развить их.</w:t>
      </w:r>
    </w:p>
    <w:p w:rsidR="007746E8" w:rsidRPr="00E84D25" w:rsidRDefault="007746E8" w:rsidP="00E84D25">
      <w:r w:rsidRPr="00E84D25">
        <w:t>На мой  взгляд, лэпбук –  это эффективная технология дошкольного образования.</w:t>
      </w:r>
    </w:p>
    <w:p w:rsidR="007746E8" w:rsidRDefault="007746E8" w:rsidP="000D0476">
      <w:r w:rsidRPr="00E84D25">
        <w:t xml:space="preserve">     А еще </w:t>
      </w:r>
      <w:r>
        <w:t xml:space="preserve">лэпбук очень мобильная система </w:t>
      </w:r>
      <w:r w:rsidRPr="00E84D25">
        <w:t xml:space="preserve"> можно, и дать эту папку так сказать «погостить» в другую группу или даже домой ребенку.</w:t>
      </w:r>
    </w:p>
    <w:p w:rsidR="007746E8" w:rsidRDefault="007746E8" w:rsidP="000D0476">
      <w:r w:rsidRPr="005251B0">
        <w:rPr>
          <w:rStyle w:val="Strong"/>
          <w:color w:val="000000"/>
        </w:rPr>
        <w:t>Слайд</w:t>
      </w:r>
      <w:r>
        <w:rPr>
          <w:rStyle w:val="Strong"/>
          <w:color w:val="000000"/>
        </w:rPr>
        <w:t xml:space="preserve"> 11</w:t>
      </w:r>
    </w:p>
    <w:p w:rsidR="007746E8" w:rsidRDefault="007746E8" w:rsidP="000D0476">
      <w:r w:rsidRPr="00C26AC4">
        <w:rPr>
          <w:b/>
        </w:rPr>
        <w:t xml:space="preserve">Вывод: </w:t>
      </w:r>
      <w:r>
        <w:t>такая необычная, яркая, красочная и занимательная интерактивная папка обязательно будет привлекать внимание детей, что будет способствовать закреплению полученных знаний ! И это просто интересно! Дошкольникам нужны эмоциональные, яркие и увлекательные занятия!</w:t>
      </w:r>
    </w:p>
    <w:p w:rsidR="007746E8" w:rsidRDefault="007746E8" w:rsidP="000D0476">
      <w:r w:rsidRPr="005251B0">
        <w:rPr>
          <w:rStyle w:val="Strong"/>
          <w:color w:val="000000"/>
        </w:rPr>
        <w:t>Слайд</w:t>
      </w:r>
      <w:r>
        <w:rPr>
          <w:rStyle w:val="Strong"/>
          <w:color w:val="000000"/>
        </w:rPr>
        <w:t xml:space="preserve"> 12</w:t>
      </w:r>
    </w:p>
    <w:p w:rsidR="007746E8" w:rsidRDefault="007746E8" w:rsidP="000D0476">
      <w:r>
        <w:t>Спасибо за внимание, желаю всем удачи !</w:t>
      </w:r>
    </w:p>
    <w:p w:rsidR="007746E8" w:rsidRDefault="007746E8" w:rsidP="0070028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  <w:highlight w:val="yellow"/>
          <w:shd w:val="clear" w:color="auto" w:fill="FFFFFF"/>
        </w:rPr>
      </w:pPr>
    </w:p>
    <w:p w:rsidR="007746E8" w:rsidRDefault="007746E8" w:rsidP="0070028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  <w:highlight w:val="yellow"/>
          <w:shd w:val="clear" w:color="auto" w:fill="FFFFFF"/>
        </w:rPr>
      </w:pPr>
    </w:p>
    <w:p w:rsidR="007746E8" w:rsidRPr="00700285" w:rsidRDefault="007746E8" w:rsidP="0070028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  <w:highlight w:val="yellow"/>
        </w:rPr>
      </w:pPr>
      <w:r w:rsidRPr="00700285">
        <w:rPr>
          <w:rFonts w:ascii="Arial" w:hAnsi="Arial" w:cs="Arial"/>
          <w:b/>
          <w:bCs/>
          <w:color w:val="222222"/>
          <w:sz w:val="21"/>
          <w:szCs w:val="21"/>
          <w:highlight w:val="yellow"/>
          <w:shd w:val="clear" w:color="auto" w:fill="FFFFFF"/>
        </w:rPr>
        <w:t>Интерактивность</w:t>
      </w:r>
      <w:r w:rsidRPr="00700285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 (от </w:t>
      </w:r>
      <w:hyperlink r:id="rId4" w:tooltip="Английский язык" w:history="1">
        <w:r w:rsidRPr="00700285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англ.</w:t>
        </w:r>
      </w:hyperlink>
      <w:r w:rsidRPr="00700285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 </w:t>
      </w:r>
      <w:r w:rsidRPr="00700285">
        <w:rPr>
          <w:rFonts w:ascii="Arial" w:hAnsi="Arial" w:cs="Arial"/>
          <w:i/>
          <w:iCs/>
          <w:color w:val="222222"/>
          <w:sz w:val="21"/>
          <w:szCs w:val="21"/>
          <w:highlight w:val="yellow"/>
          <w:shd w:val="clear" w:color="auto" w:fill="FFFFFF"/>
        </w:rPr>
        <w:t>interaction</w:t>
      </w:r>
      <w:r w:rsidRPr="00700285">
        <w:rPr>
          <w:rFonts w:ascii="Arial" w:hAnsi="Arial" w:cs="Arial"/>
          <w:color w:val="222222"/>
          <w:sz w:val="21"/>
          <w:szCs w:val="21"/>
          <w:highlight w:val="yellow"/>
          <w:shd w:val="clear" w:color="auto" w:fill="FFFFFF"/>
        </w:rPr>
        <w:t> — «взаимодействие») — </w:t>
      </w:r>
      <w:r w:rsidRPr="00700285">
        <w:rPr>
          <w:rFonts w:ascii="Arial" w:hAnsi="Arial" w:cs="Arial"/>
          <w:b/>
          <w:bCs/>
          <w:color w:val="222222"/>
          <w:sz w:val="21"/>
          <w:szCs w:val="21"/>
          <w:highlight w:val="yellow"/>
        </w:rPr>
        <w:t>Интерактивность</w:t>
      </w:r>
      <w:r w:rsidRPr="00700285">
        <w:rPr>
          <w:rFonts w:ascii="Arial" w:hAnsi="Arial" w:cs="Arial"/>
          <w:color w:val="222222"/>
          <w:sz w:val="21"/>
          <w:szCs w:val="21"/>
          <w:highlight w:val="yellow"/>
        </w:rPr>
        <w:t> — это принцип организации </w:t>
      </w:r>
      <w:hyperlink r:id="rId5" w:tooltip="Система" w:history="1">
        <w:r w:rsidRPr="00700285">
          <w:rPr>
            <w:rStyle w:val="Hyperlink"/>
            <w:rFonts w:ascii="Arial" w:hAnsi="Arial" w:cs="Arial"/>
            <w:color w:val="0B0080"/>
            <w:sz w:val="21"/>
            <w:szCs w:val="21"/>
          </w:rPr>
          <w:t>системы</w:t>
        </w:r>
      </w:hyperlink>
      <w:r w:rsidRPr="00700285">
        <w:rPr>
          <w:rFonts w:ascii="Arial" w:hAnsi="Arial" w:cs="Arial"/>
          <w:color w:val="222222"/>
          <w:sz w:val="21"/>
          <w:szCs w:val="21"/>
          <w:highlight w:val="yellow"/>
        </w:rPr>
        <w:t>, при котором </w:t>
      </w:r>
      <w:hyperlink r:id="rId6" w:tooltip="Цель" w:history="1">
        <w:r w:rsidRPr="00700285">
          <w:rPr>
            <w:rStyle w:val="Hyperlink"/>
            <w:rFonts w:ascii="Arial" w:hAnsi="Arial" w:cs="Arial"/>
            <w:color w:val="0B0080"/>
            <w:sz w:val="21"/>
            <w:szCs w:val="21"/>
          </w:rPr>
          <w:t>цель</w:t>
        </w:r>
      </w:hyperlink>
      <w:r w:rsidRPr="00700285">
        <w:rPr>
          <w:rFonts w:ascii="Arial" w:hAnsi="Arial" w:cs="Arial"/>
          <w:color w:val="222222"/>
          <w:sz w:val="21"/>
          <w:szCs w:val="21"/>
          <w:highlight w:val="yellow"/>
        </w:rPr>
        <w:t> достигается </w:t>
      </w:r>
      <w:hyperlink r:id="rId7" w:tooltip="Информация" w:history="1">
        <w:r w:rsidRPr="00700285">
          <w:rPr>
            <w:rStyle w:val="Hyperlink"/>
            <w:rFonts w:ascii="Arial" w:hAnsi="Arial" w:cs="Arial"/>
            <w:color w:val="0B0080"/>
            <w:sz w:val="21"/>
            <w:szCs w:val="21"/>
          </w:rPr>
          <w:t>информационным</w:t>
        </w:r>
      </w:hyperlink>
      <w:r w:rsidRPr="00700285">
        <w:rPr>
          <w:rFonts w:ascii="Arial" w:hAnsi="Arial" w:cs="Arial"/>
          <w:color w:val="222222"/>
          <w:sz w:val="21"/>
          <w:szCs w:val="21"/>
          <w:highlight w:val="yellow"/>
        </w:rPr>
        <w:t> обменом </w:t>
      </w:r>
      <w:hyperlink r:id="rId8" w:tooltip="Элемент" w:history="1">
        <w:r w:rsidRPr="00700285">
          <w:rPr>
            <w:rStyle w:val="Hyperlink"/>
            <w:rFonts w:ascii="Arial" w:hAnsi="Arial" w:cs="Arial"/>
            <w:color w:val="0B0080"/>
            <w:sz w:val="21"/>
            <w:szCs w:val="21"/>
          </w:rPr>
          <w:t>элементов</w:t>
        </w:r>
      </w:hyperlink>
      <w:r w:rsidRPr="00700285">
        <w:rPr>
          <w:rFonts w:ascii="Arial" w:hAnsi="Arial" w:cs="Arial"/>
          <w:color w:val="222222"/>
          <w:sz w:val="21"/>
          <w:szCs w:val="21"/>
          <w:highlight w:val="yellow"/>
        </w:rPr>
        <w:t> этой системы.</w:t>
      </w:r>
      <w:r w:rsidRPr="00700285">
        <w:rPr>
          <w:rStyle w:val="HTMLCite"/>
          <w:rFonts w:ascii="Arial" w:hAnsi="Arial" w:cs="Arial"/>
          <w:i w:val="0"/>
          <w:iCs w:val="0"/>
          <w:color w:val="222222"/>
          <w:sz w:val="17"/>
          <w:szCs w:val="17"/>
          <w:vertAlign w:val="superscript"/>
        </w:rPr>
        <w:t>]</w:t>
      </w:r>
    </w:p>
    <w:p w:rsidR="007746E8" w:rsidRDefault="007746E8" w:rsidP="0070028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700285">
        <w:rPr>
          <w:rFonts w:ascii="Arial" w:hAnsi="Arial" w:cs="Arial"/>
          <w:i/>
          <w:iCs/>
          <w:color w:val="222222"/>
          <w:sz w:val="21"/>
          <w:szCs w:val="21"/>
          <w:highlight w:val="yellow"/>
        </w:rPr>
        <w:t>Элементами интерактивности</w:t>
      </w:r>
      <w:r w:rsidRPr="00700285">
        <w:rPr>
          <w:rFonts w:ascii="Arial" w:hAnsi="Arial" w:cs="Arial"/>
          <w:color w:val="222222"/>
          <w:sz w:val="21"/>
          <w:szCs w:val="21"/>
          <w:highlight w:val="yellow"/>
        </w:rPr>
        <w:t> являются все элементы взаимодействующей системы, при помощи которых происходит взаимодействие с другой системой/человеком (пользователем).</w:t>
      </w:r>
    </w:p>
    <w:p w:rsidR="007746E8" w:rsidRDefault="007746E8" w:rsidP="000D0476"/>
    <w:sectPr w:rsidR="007746E8" w:rsidSect="00C26AC4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DB5"/>
    <w:rsid w:val="00042C05"/>
    <w:rsid w:val="000D0476"/>
    <w:rsid w:val="000F364C"/>
    <w:rsid w:val="00146D89"/>
    <w:rsid w:val="00214637"/>
    <w:rsid w:val="00352DB5"/>
    <w:rsid w:val="0036229F"/>
    <w:rsid w:val="00491BD1"/>
    <w:rsid w:val="0049295B"/>
    <w:rsid w:val="0049497E"/>
    <w:rsid w:val="004D5AC2"/>
    <w:rsid w:val="005251B0"/>
    <w:rsid w:val="00700285"/>
    <w:rsid w:val="00755412"/>
    <w:rsid w:val="00763510"/>
    <w:rsid w:val="007746E8"/>
    <w:rsid w:val="00996599"/>
    <w:rsid w:val="00B057DC"/>
    <w:rsid w:val="00C26AC4"/>
    <w:rsid w:val="00C71F56"/>
    <w:rsid w:val="00D15F83"/>
    <w:rsid w:val="00E81AA3"/>
    <w:rsid w:val="00E8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76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2D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97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497E"/>
    <w:rPr>
      <w:rFonts w:cs="Times New Roman"/>
      <w:b/>
      <w:bCs/>
    </w:rPr>
  </w:style>
  <w:style w:type="character" w:customStyle="1" w:styleId="c3">
    <w:name w:val="c3"/>
    <w:basedOn w:val="DefaultParagraphFont"/>
    <w:uiPriority w:val="99"/>
    <w:rsid w:val="0049497E"/>
    <w:rPr>
      <w:rFonts w:cs="Times New Roman"/>
    </w:rPr>
  </w:style>
  <w:style w:type="character" w:styleId="HTMLCite">
    <w:name w:val="HTML Cite"/>
    <w:basedOn w:val="DefaultParagraphFont"/>
    <w:uiPriority w:val="99"/>
    <w:rsid w:val="00700285"/>
    <w:rPr>
      <w:rFonts w:cs="Times New Roman"/>
      <w:i/>
      <w:iCs/>
    </w:rPr>
  </w:style>
  <w:style w:type="paragraph" w:customStyle="1" w:styleId="c1">
    <w:name w:val="c1"/>
    <w:basedOn w:val="Normal"/>
    <w:uiPriority w:val="99"/>
    <w:rsid w:val="0070028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c4">
    <w:name w:val="c0 c4"/>
    <w:basedOn w:val="DefaultParagraphFont"/>
    <w:uiPriority w:val="99"/>
    <w:rsid w:val="00700285"/>
    <w:rPr>
      <w:rFonts w:cs="Times New Roman"/>
    </w:rPr>
  </w:style>
  <w:style w:type="character" w:customStyle="1" w:styleId="c0">
    <w:name w:val="c0"/>
    <w:basedOn w:val="DefaultParagraphFont"/>
    <w:uiPriority w:val="99"/>
    <w:rsid w:val="00700285"/>
    <w:rPr>
      <w:rFonts w:cs="Times New Roman"/>
    </w:rPr>
  </w:style>
  <w:style w:type="paragraph" w:styleId="NoSpacing">
    <w:name w:val="No Spacing"/>
    <w:uiPriority w:val="99"/>
    <w:qFormat/>
    <w:rsid w:val="007635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C%D0%B5%D0%BD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0%BD%D1%84%D0%BE%D1%80%D0%BC%D0%B0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6%D0%B5%D0%BB%D1%8C" TargetMode="External"/><Relationship Id="rId5" Type="http://schemas.openxmlformats.org/officeDocument/2006/relationships/hyperlink" Target="https://ru.wikipedia.org/wiki/%D0%A1%D0%B8%D1%81%D1%82%D0%B5%D0%BC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4</Pages>
  <Words>833</Words>
  <Characters>4751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Белочка</cp:lastModifiedBy>
  <cp:revision>5</cp:revision>
  <dcterms:created xsi:type="dcterms:W3CDTF">2017-10-19T16:19:00Z</dcterms:created>
  <dcterms:modified xsi:type="dcterms:W3CDTF">2017-10-19T21:16:00Z</dcterms:modified>
</cp:coreProperties>
</file>